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Calendário Eleitoral 2022/2023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Vem deste modo, ao abrigo dos Estatutos e Regulamento Interno da Associação de Engenharia e Gestão Industrial de Aveiro (AEGIA), a Mesa da Assembleia da AEGIA anunciar o Calendário Eleitoral para a eleição dos órgãos sociais da AEGIA, referentes ao mandato 2022/2023.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 de maio de 2022 -</w:t>
      </w:r>
      <w:r w:rsidDel="00000000" w:rsidR="00000000" w:rsidRPr="00000000">
        <w:rPr>
          <w:sz w:val="24"/>
          <w:szCs w:val="24"/>
          <w:rtl w:val="0"/>
        </w:rPr>
        <w:t xml:space="preserve"> Elaboração e publicação dos cadernos eleitorais provisórios; Reclamação dos cadernos eleitorais;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 de maio de 2022 -</w:t>
      </w:r>
      <w:r w:rsidDel="00000000" w:rsidR="00000000" w:rsidRPr="00000000">
        <w:rPr>
          <w:sz w:val="24"/>
          <w:szCs w:val="24"/>
          <w:rtl w:val="0"/>
        </w:rPr>
        <w:t xml:space="preserve"> Julgamento das reclamações e publicação dos cadernos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eleitorais definitivos;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e 2 de junho de 2022 -</w:t>
      </w:r>
      <w:r w:rsidDel="00000000" w:rsidR="00000000" w:rsidRPr="00000000">
        <w:rPr>
          <w:sz w:val="24"/>
          <w:szCs w:val="24"/>
          <w:rtl w:val="0"/>
        </w:rPr>
        <w:t xml:space="preserve"> Período de entrega das candidaturas aos órgãos sociais da AEGIA;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de junho de 2022 -</w:t>
      </w:r>
      <w:r w:rsidDel="00000000" w:rsidR="00000000" w:rsidRPr="00000000">
        <w:rPr>
          <w:sz w:val="24"/>
          <w:szCs w:val="24"/>
          <w:rtl w:val="0"/>
        </w:rPr>
        <w:t xml:space="preserve"> Correção e suprimento das deficiências e decisão sobre as candidaturas;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de junho de 2022 -</w:t>
      </w:r>
      <w:r w:rsidDel="00000000" w:rsidR="00000000" w:rsidRPr="00000000">
        <w:rPr>
          <w:sz w:val="24"/>
          <w:szCs w:val="24"/>
          <w:rtl w:val="0"/>
        </w:rPr>
        <w:t xml:space="preserve"> Julgamento das reclamações e publicação das candidaturas definitivamente aceites;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a 9 de junho de 2022 -</w:t>
      </w:r>
      <w:r w:rsidDel="00000000" w:rsidR="00000000" w:rsidRPr="00000000">
        <w:rPr>
          <w:sz w:val="24"/>
          <w:szCs w:val="24"/>
          <w:rtl w:val="0"/>
        </w:rPr>
        <w:t xml:space="preserve"> Período da campanha Eleitoral;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de junho de 2022 -</w:t>
      </w:r>
      <w:r w:rsidDel="00000000" w:rsidR="00000000" w:rsidRPr="00000000">
        <w:rPr>
          <w:sz w:val="24"/>
          <w:szCs w:val="24"/>
          <w:rtl w:val="0"/>
        </w:rPr>
        <w:t xml:space="preserve"> Período de Reflexão;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 de junho de 2022 -</w:t>
      </w:r>
      <w:r w:rsidDel="00000000" w:rsidR="00000000" w:rsidRPr="00000000">
        <w:rPr>
          <w:sz w:val="24"/>
          <w:szCs w:val="24"/>
          <w:rtl w:val="0"/>
        </w:rPr>
        <w:t xml:space="preserve"> Eleições, Primeira Volta;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 de junho de 2022* - </w:t>
      </w:r>
      <w:r w:rsidDel="00000000" w:rsidR="00000000" w:rsidRPr="00000000">
        <w:rPr>
          <w:sz w:val="24"/>
          <w:szCs w:val="24"/>
          <w:rtl w:val="0"/>
        </w:rPr>
        <w:t xml:space="preserve">Eleições, Segunda Volta;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 de junho de 2022 -</w:t>
      </w:r>
      <w:r w:rsidDel="00000000" w:rsidR="00000000" w:rsidRPr="00000000">
        <w:rPr>
          <w:sz w:val="24"/>
          <w:szCs w:val="24"/>
          <w:rtl w:val="0"/>
        </w:rPr>
        <w:t xml:space="preserve"> Tomada de Posse.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(* Caso a Primeira Volta não cumpra o estipulado nos Estatutos em vigor.)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Pela Mesa da Assembleia Geral da Associação de Engenharia e Gestão Industrial de Aveiro,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Presidente,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Gil Jorge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3103245</wp:posOffset>
                </wp:positionV>
                <wp:extent cx="2012950" cy="1423670"/>
                <wp:effectExtent b="0" l="0" r="0" t="0"/>
                <wp:wrapSquare wrapText="bothSides" distB="45720" distT="45720" distL="114300" distR="114300"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44288" y="3072928"/>
                          <a:ext cx="20034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abrigo da Lei 23/2006, Artigo 14o, no1, alínea a) e do Artigo 9o do CIVA, beneficia das isenções fiscais atribuídas às Pessoas Coletivas de Utilidade Pública.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923925</wp:posOffset>
                </wp:positionH>
                <wp:positionV relativeFrom="paragraph">
                  <wp:posOffset>3103245</wp:posOffset>
                </wp:positionV>
                <wp:extent cx="2012950" cy="1423670"/>
                <wp:effectExtent b="0" l="0" r="0" t="0"/>
                <wp:wrapSquare wrapText="bothSides" distB="45720" distT="45720" distL="114300" distR="114300"/>
                <wp:docPr id="24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2723205</wp:posOffset>
                </wp:positionH>
                <wp:positionV relativeFrom="paragraph">
                  <wp:posOffset>3109483</wp:posOffset>
                </wp:positionV>
                <wp:extent cx="2674620" cy="1423670"/>
                <wp:effectExtent b="0" l="0" r="0" t="0"/>
                <wp:wrapSquare wrapText="bothSides" distB="45720" distT="45720" distL="114300" distR="114300"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3453" y="3072928"/>
                          <a:ext cx="266509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Associação de Engenharia e Gestão Industrial de Aveiro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Aveiro Campus Universitário de Santiago, DEGEIT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3810-093 Aveiro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degei-aegia@ua.pt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2723205</wp:posOffset>
                </wp:positionH>
                <wp:positionV relativeFrom="paragraph">
                  <wp:posOffset>3109483</wp:posOffset>
                </wp:positionV>
                <wp:extent cx="2674620" cy="1423670"/>
                <wp:effectExtent b="0" l="0" r="0" t="0"/>
                <wp:wrapSquare wrapText="bothSides" distB="45720" distT="45720" distL="114300" distR="114300"/>
                <wp:docPr id="2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3133725</wp:posOffset>
            </wp:positionV>
            <wp:extent cx="338455" cy="407035"/>
            <wp:effectExtent b="0" l="0" r="0" t="0"/>
            <wp:wrapNone/>
            <wp:docPr id="2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407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28576</wp:posOffset>
            </wp:positionH>
            <wp:positionV relativeFrom="paragraph">
              <wp:posOffset>3133725</wp:posOffset>
            </wp:positionV>
            <wp:extent cx="399084" cy="414433"/>
            <wp:effectExtent b="0" l="0" r="0" t="0"/>
            <wp:wrapSquare wrapText="bothSides" distB="0" distT="0" distL="114300" distR="114300"/>
            <wp:docPr id="24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-7462" l="0" r="6119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84" cy="4144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6838" w:w="11906" w:orient="portrait"/>
      <w:pgMar w:bottom="851" w:top="1417" w:left="1701" w:right="1701" w:header="708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jc w:val="right"/>
      <w:rPr>
        <w:b w:val="1"/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-238124</wp:posOffset>
          </wp:positionV>
          <wp:extent cx="1489710" cy="647700"/>
          <wp:effectExtent b="0" l="0" r="0" t="0"/>
          <wp:wrapNone/>
          <wp:docPr descr="C:\Users\jorge\Downloads\LOGO AEGIA FORMAL_Prancheta 1.png" id="244" name="image1.png"/>
          <a:graphic>
            <a:graphicData uri="http://schemas.openxmlformats.org/drawingml/2006/picture">
              <pic:pic>
                <pic:nvPicPr>
                  <pic:cNvPr descr="C:\Users\jorge\Downloads\LOGO AEGIA FORMAL_Prancheta 1.png" id="0" name="image1.png"/>
                  <pic:cNvPicPr preferRelativeResize="0"/>
                </pic:nvPicPr>
                <pic:blipFill>
                  <a:blip r:embed="rId1"/>
                  <a:srcRect b="0" l="4049" r="0" t="0"/>
                  <a:stretch>
                    <a:fillRect/>
                  </a:stretch>
                </pic:blipFill>
                <pic:spPr>
                  <a:xfrm>
                    <a:off x="0" y="0"/>
                    <a:ext cx="148971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Calendário Eleitoral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ter"/>
    <w:uiPriority w:val="99"/>
    <w:unhideWhenUsed w:val="1"/>
    <w:rsid w:val="00244DD0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244DD0"/>
  </w:style>
  <w:style w:type="paragraph" w:styleId="Rodap">
    <w:name w:val="footer"/>
    <w:basedOn w:val="Normal"/>
    <w:link w:val="RodapCarter"/>
    <w:uiPriority w:val="99"/>
    <w:unhideWhenUsed w:val="1"/>
    <w:rsid w:val="00244DD0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244DD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14YylRU9ipXbwukNkaMurbJsA==">AMUW2mWCsN0U2t6+PBSLwarCnU4kooDsFJ/GlQVp1pIQC3eUe1uYCwGBp+CGJkCnjxcRxeqf/5wmbaoOouFLaqV/3ZGMnKsVTRdZDcXv19qrz60RIVQxjA0=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2022-05-09T20:08:00Z</dcterms:created>
  <dc:creator>Ricardo Pinto</dc:creator>
</cp:coreProperties>
</file>